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C4AA" w14:textId="1A647CDD" w:rsidR="00C654C1" w:rsidRDefault="002053A6" w:rsidP="00C654C1">
      <w:pPr>
        <w:rPr>
          <w:rFonts w:ascii="Verdana" w:hAnsi="Verdana" w:cs="Verdana"/>
          <w:b/>
          <w:bCs/>
          <w:color w:val="000080"/>
          <w:sz w:val="24"/>
          <w:szCs w:val="24"/>
          <w:lang w:val="en-CA"/>
        </w:rPr>
      </w:pPr>
      <w:r w:rsidRPr="00895FDA">
        <w:rPr>
          <w:rFonts w:ascii="Verdana" w:hAnsi="Verdana" w:cs="Verdana"/>
          <w:b/>
          <w:bCs/>
          <w:noProof/>
          <w:color w:val="000080"/>
          <w:sz w:val="24"/>
          <w:szCs w:val="24"/>
          <w:lang w:val="en-CA"/>
        </w:rPr>
        <w:drawing>
          <wp:inline distT="0" distB="0" distL="0" distR="0" wp14:anchorId="4F9F9F07" wp14:editId="266561C5">
            <wp:extent cx="4747260" cy="74676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DA">
        <w:rPr>
          <w:rFonts w:ascii="Verdana" w:hAnsi="Verdana" w:cs="Verdana"/>
          <w:b/>
          <w:bCs/>
          <w:noProof/>
          <w:color w:val="000080"/>
          <w:sz w:val="24"/>
          <w:szCs w:val="24"/>
          <w:lang w:val="en-CA"/>
        </w:rPr>
        <w:drawing>
          <wp:inline distT="0" distB="0" distL="0" distR="0" wp14:anchorId="39A49EE5" wp14:editId="6DB9D06E">
            <wp:extent cx="2042160" cy="7467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323"/>
        <w:gridCol w:w="7359"/>
      </w:tblGrid>
      <w:tr w:rsidR="00895FDA" w:rsidRPr="00AA4162" w14:paraId="7983D4FF" w14:textId="77777777" w:rsidTr="00572FD3">
        <w:trPr>
          <w:trHeight w:val="710"/>
        </w:trPr>
        <w:tc>
          <w:tcPr>
            <w:tcW w:w="10710" w:type="dxa"/>
            <w:gridSpan w:val="2"/>
          </w:tcPr>
          <w:p w14:paraId="6D888905" w14:textId="77777777" w:rsidR="00895FDA" w:rsidRPr="00AA4162" w:rsidRDefault="00895FDA" w:rsidP="00572FD3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</w:p>
          <w:p w14:paraId="29FD67CC" w14:textId="77777777" w:rsidR="004471FF" w:rsidRPr="00AA4162" w:rsidRDefault="00895FDA" w:rsidP="00572FD3">
            <w:pPr>
              <w:jc w:val="center"/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  <w:r w:rsidRPr="00AA4162"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  <w:t>NOTICE OF JOB OPENING</w:t>
            </w:r>
          </w:p>
        </w:tc>
      </w:tr>
      <w:tr w:rsidR="00C654C1" w:rsidRPr="00AA4162" w14:paraId="53FCB0A4" w14:textId="77777777">
        <w:tc>
          <w:tcPr>
            <w:tcW w:w="3330" w:type="dxa"/>
          </w:tcPr>
          <w:p w14:paraId="518F3D50" w14:textId="77777777" w:rsidR="00C654C1" w:rsidRPr="00AA4162" w:rsidRDefault="00C654C1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</w:p>
          <w:p w14:paraId="7F2FF782" w14:textId="77777777" w:rsidR="00C654C1" w:rsidRPr="00AA4162" w:rsidRDefault="00C654C1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  <w:r w:rsidRPr="00AA4162"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  <w:t>Department Name:</w:t>
            </w:r>
          </w:p>
        </w:tc>
        <w:tc>
          <w:tcPr>
            <w:tcW w:w="7380" w:type="dxa"/>
            <w:vAlign w:val="bottom"/>
          </w:tcPr>
          <w:p w14:paraId="6E372112" w14:textId="77777777" w:rsidR="00B55F84" w:rsidRPr="00AA4162" w:rsidRDefault="00B55F84" w:rsidP="00317B80">
            <w:pPr>
              <w:rPr>
                <w:rFonts w:asciiTheme="minorHAnsi" w:hAnsiTheme="minorHAnsi" w:cs="Calibr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CA"/>
              </w:rPr>
              <w:t>Auditor’s Office</w:t>
            </w:r>
          </w:p>
        </w:tc>
      </w:tr>
      <w:tr w:rsidR="00C654C1" w:rsidRPr="00AA4162" w14:paraId="55EBA372" w14:textId="77777777">
        <w:tc>
          <w:tcPr>
            <w:tcW w:w="3330" w:type="dxa"/>
          </w:tcPr>
          <w:p w14:paraId="20115C38" w14:textId="77777777" w:rsidR="00C654C1" w:rsidRPr="00AA4162" w:rsidRDefault="00C654C1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</w:p>
          <w:p w14:paraId="550BA59C" w14:textId="77777777" w:rsidR="00C654C1" w:rsidRPr="00AA4162" w:rsidRDefault="00C654C1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  <w:r w:rsidRPr="00AA4162"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  <w:t>Position Title:</w:t>
            </w:r>
          </w:p>
        </w:tc>
        <w:tc>
          <w:tcPr>
            <w:tcW w:w="7380" w:type="dxa"/>
            <w:vAlign w:val="bottom"/>
          </w:tcPr>
          <w:p w14:paraId="3ADD46A3" w14:textId="77777777" w:rsidR="00B55F84" w:rsidRPr="00AA4162" w:rsidRDefault="00B55F84" w:rsidP="00317B80">
            <w:pPr>
              <w:rPr>
                <w:rFonts w:asciiTheme="minorHAnsi" w:hAnsiTheme="minorHAnsi" w:cs="Calibr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CA"/>
              </w:rPr>
              <w:t>GIS Customer Service Representative – Full time</w:t>
            </w:r>
          </w:p>
        </w:tc>
      </w:tr>
      <w:tr w:rsidR="00C654C1" w:rsidRPr="00AA4162" w14:paraId="31126FBE" w14:textId="77777777">
        <w:trPr>
          <w:trHeight w:val="602"/>
        </w:trPr>
        <w:tc>
          <w:tcPr>
            <w:tcW w:w="3330" w:type="dxa"/>
          </w:tcPr>
          <w:p w14:paraId="4BEA2A26" w14:textId="77777777" w:rsidR="00895FDA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</w:p>
          <w:p w14:paraId="715FD68F" w14:textId="77777777" w:rsidR="00C654C1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  <w:r w:rsidRPr="00AA4162"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  <w:t>Position Summary:</w:t>
            </w:r>
          </w:p>
        </w:tc>
        <w:tc>
          <w:tcPr>
            <w:tcW w:w="7380" w:type="dxa"/>
            <w:vAlign w:val="bottom"/>
          </w:tcPr>
          <w:p w14:paraId="04B7153A" w14:textId="77777777" w:rsidR="00B55F84" w:rsidRDefault="00B55F84" w:rsidP="00B55F84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55F84">
              <w:rPr>
                <w:rFonts w:ascii="Calibri" w:hAnsi="Calibri" w:cs="Calibri"/>
                <w:sz w:val="22"/>
                <w:szCs w:val="22"/>
                <w:lang w:val="en-CA"/>
              </w:rPr>
              <w:t>Incumbent serves as GIS Customer Service Representative for the Monroe County Auditor's Office,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B55F84">
              <w:rPr>
                <w:rFonts w:ascii="Calibri" w:hAnsi="Calibri" w:cs="Calibri"/>
                <w:sz w:val="22"/>
                <w:szCs w:val="22"/>
                <w:lang w:val="en-CA"/>
              </w:rPr>
              <w:t>responsible for Geographical Information System (GIS) data and drawings, transfer of real estate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B55F84">
              <w:rPr>
                <w:rFonts w:ascii="Calibri" w:hAnsi="Calibri" w:cs="Calibri"/>
                <w:sz w:val="22"/>
                <w:szCs w:val="22"/>
                <w:lang w:val="en-CA"/>
              </w:rPr>
              <w:t>property, coordinating and processing Classified Forest Lands, and processing metes and bounds deeds.</w:t>
            </w:r>
          </w:p>
          <w:p w14:paraId="7EB60D7C" w14:textId="77777777" w:rsidR="00B0557E" w:rsidRDefault="00B0557E" w:rsidP="00B55F84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29304FD3" w14:textId="77777777" w:rsidR="00B0557E" w:rsidRDefault="00B0557E" w:rsidP="00B0557E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Represents the Auditor and GIS office in a customer service role by answering telephones/greeting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customers in a welcoming and friendly manner,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responding to inquiries, and directing callers/visitors to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appropriate individual or department.</w:t>
            </w:r>
          </w:p>
          <w:p w14:paraId="3D731C35" w14:textId="77777777" w:rsidR="00781C05" w:rsidRDefault="00781C05" w:rsidP="00B55F84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040DECD5" w14:textId="77777777" w:rsidR="00B0557E" w:rsidRPr="00B0557E" w:rsidRDefault="00B0557E" w:rsidP="00B0557E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Performs GIS data creation, editing, maintenance and geo-mapping. Generates new property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subdivisions in the geo-database using historical plats and deed records, aerial photos, and survey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documents to accomplish tasks.</w:t>
            </w:r>
          </w:p>
          <w:p w14:paraId="2543571C" w14:textId="77777777" w:rsidR="00B0557E" w:rsidRDefault="00B0557E" w:rsidP="00B0557E"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Accepts and processes property transfer documents for platted subdivisions, including deeds, affidavits,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 xml:space="preserve">and courts orders. </w:t>
            </w:r>
          </w:p>
          <w:p w14:paraId="23719BB3" w14:textId="77777777" w:rsidR="00B0557E" w:rsidRDefault="00B0557E" w:rsidP="00B0557E"/>
          <w:p w14:paraId="586EE34A" w14:textId="77777777" w:rsidR="00AA4162" w:rsidRPr="00B0557E" w:rsidRDefault="00B0557E" w:rsidP="00AA4162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Reconciles conflicting survey information and data with appropriate boundary geometries and mapping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components and edits geo-databases to reflect changing information in GIS.</w:t>
            </w:r>
          </w:p>
        </w:tc>
      </w:tr>
      <w:tr w:rsidR="00895FDA" w:rsidRPr="00AA4162" w14:paraId="77472423" w14:textId="77777777">
        <w:trPr>
          <w:trHeight w:val="422"/>
        </w:trPr>
        <w:tc>
          <w:tcPr>
            <w:tcW w:w="3330" w:type="dxa"/>
          </w:tcPr>
          <w:p w14:paraId="2B55880B" w14:textId="77777777" w:rsidR="00895FDA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</w:p>
          <w:p w14:paraId="0B50D46F" w14:textId="77777777" w:rsidR="00895FDA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  <w:r w:rsidRPr="00AA4162"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  <w:t>Qualifications:</w:t>
            </w:r>
          </w:p>
        </w:tc>
        <w:tc>
          <w:tcPr>
            <w:tcW w:w="7380" w:type="dxa"/>
            <w:vAlign w:val="bottom"/>
          </w:tcPr>
          <w:p w14:paraId="36F24FE9" w14:textId="77777777" w:rsidR="00781C05" w:rsidRDefault="00572FD3" w:rsidP="00781C0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CA"/>
              </w:rPr>
              <w:t xml:space="preserve"> </w:t>
            </w:r>
            <w:r w:rsidR="00781C05" w:rsidRPr="00781C05">
              <w:rPr>
                <w:rFonts w:ascii="Calibri" w:hAnsi="Calibri" w:cs="Calibri"/>
                <w:sz w:val="22"/>
                <w:szCs w:val="22"/>
                <w:lang w:val="en-CA"/>
              </w:rPr>
              <w:t>Associate degree in computer-aided drawing, technology or engineering technology, or related field</w:t>
            </w:r>
            <w:r w:rsidR="00781C05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="00781C05" w:rsidRPr="00781C05">
              <w:rPr>
                <w:rFonts w:ascii="Calibri" w:hAnsi="Calibri" w:cs="Calibri"/>
                <w:sz w:val="22"/>
                <w:szCs w:val="22"/>
                <w:lang w:val="en-CA"/>
              </w:rPr>
              <w:t>preferred GIS software specific training with two years previous work-related experience.</w:t>
            </w:r>
          </w:p>
          <w:p w14:paraId="08F07038" w14:textId="77777777" w:rsidR="00781C05" w:rsidRPr="00781C05" w:rsidRDefault="00781C05" w:rsidP="00781C0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  <w:p w14:paraId="0B0DCE44" w14:textId="77777777" w:rsidR="00781C05" w:rsidRDefault="00781C05" w:rsidP="00781C0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781C05">
              <w:rPr>
                <w:rFonts w:ascii="Calibri" w:hAnsi="Calibri" w:cs="Calibri"/>
                <w:sz w:val="22"/>
                <w:szCs w:val="22"/>
                <w:lang w:val="en-CA"/>
              </w:rPr>
              <w:t>Working knowledge of standard office procedures and ability to apply such knowledge to a variety of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 xml:space="preserve"> </w:t>
            </w:r>
            <w:r w:rsidRPr="00781C05">
              <w:rPr>
                <w:rFonts w:ascii="Calibri" w:hAnsi="Calibri" w:cs="Calibri"/>
                <w:sz w:val="22"/>
                <w:szCs w:val="22"/>
                <w:lang w:val="en-CA"/>
              </w:rPr>
              <w:t xml:space="preserve">interrelated processes, </w:t>
            </w:r>
            <w:r w:rsidR="00357255" w:rsidRPr="00781C05">
              <w:rPr>
                <w:rFonts w:ascii="Calibri" w:hAnsi="Calibri" w:cs="Calibri"/>
                <w:sz w:val="22"/>
                <w:szCs w:val="22"/>
                <w:lang w:val="en-CA"/>
              </w:rPr>
              <w:t>tasks,</w:t>
            </w:r>
            <w:r w:rsidRPr="00781C05">
              <w:rPr>
                <w:rFonts w:ascii="Calibri" w:hAnsi="Calibri" w:cs="Calibri"/>
                <w:sz w:val="22"/>
                <w:szCs w:val="22"/>
                <w:lang w:val="en-CA"/>
              </w:rPr>
              <w:t xml:space="preserve"> and operations</w:t>
            </w:r>
            <w:r w:rsidR="00B0557E">
              <w:rPr>
                <w:rFonts w:ascii="Calibri" w:hAnsi="Calibri" w:cs="Calibri"/>
                <w:sz w:val="22"/>
                <w:szCs w:val="22"/>
                <w:lang w:val="en-CA"/>
              </w:rPr>
              <w:t>.</w:t>
            </w:r>
          </w:p>
          <w:p w14:paraId="2BAEC9D7" w14:textId="77777777" w:rsidR="00781C05" w:rsidRDefault="00781C05" w:rsidP="00B0557E">
            <w:pPr>
              <w:rPr>
                <w:rFonts w:asciiTheme="minorHAnsi" w:hAnsiTheme="minorHAnsi" w:cs="Calibri"/>
                <w:sz w:val="22"/>
                <w:szCs w:val="22"/>
                <w:lang w:val="en-CA"/>
              </w:rPr>
            </w:pPr>
          </w:p>
          <w:p w14:paraId="6B820D5A" w14:textId="77777777" w:rsidR="00B0557E" w:rsidRPr="00B0557E" w:rsidRDefault="00B0557E" w:rsidP="00B0557E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B0557E">
              <w:rPr>
                <w:rFonts w:ascii="Calibri" w:hAnsi="Calibri" w:cs="Calibri"/>
                <w:sz w:val="22"/>
                <w:szCs w:val="22"/>
                <w:lang w:val="en-CA"/>
              </w:rPr>
              <w:t>Ability to effectively communicate orally and in writing</w:t>
            </w:r>
            <w:r>
              <w:rPr>
                <w:rFonts w:ascii="Calibri" w:hAnsi="Calibri" w:cs="Calibri"/>
                <w:sz w:val="22"/>
                <w:szCs w:val="22"/>
                <w:lang w:val="en-CA"/>
              </w:rPr>
              <w:t>.</w:t>
            </w:r>
          </w:p>
        </w:tc>
      </w:tr>
      <w:tr w:rsidR="00895FDA" w:rsidRPr="00AA4162" w14:paraId="165A3AF1" w14:textId="77777777">
        <w:tc>
          <w:tcPr>
            <w:tcW w:w="3330" w:type="dxa"/>
          </w:tcPr>
          <w:p w14:paraId="7F424906" w14:textId="77777777" w:rsidR="00895FDA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</w:p>
          <w:p w14:paraId="2CF86431" w14:textId="77777777" w:rsidR="00895FDA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  <w:r w:rsidRPr="00AA4162"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  <w:t>Salary:</w:t>
            </w:r>
          </w:p>
        </w:tc>
        <w:tc>
          <w:tcPr>
            <w:tcW w:w="7380" w:type="dxa"/>
            <w:vAlign w:val="bottom"/>
          </w:tcPr>
          <w:p w14:paraId="50286CC3" w14:textId="77777777" w:rsidR="00895FDA" w:rsidRPr="00AA4162" w:rsidRDefault="00357255" w:rsidP="00317B80">
            <w:pPr>
              <w:rPr>
                <w:rFonts w:asciiTheme="minorHAnsi" w:hAnsiTheme="minorHAnsi" w:cs="Calibr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CA"/>
              </w:rPr>
              <w:t>PAT B – 40 Hours</w:t>
            </w:r>
          </w:p>
          <w:p w14:paraId="39E16130" w14:textId="77777777" w:rsidR="00BB2597" w:rsidRPr="00AA4162" w:rsidRDefault="00357255" w:rsidP="00317B80">
            <w:pPr>
              <w:rPr>
                <w:rFonts w:asciiTheme="minorHAnsi" w:hAnsiTheme="minorHAnsi" w:cs="Calibr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CA"/>
              </w:rPr>
              <w:t>$49,837 - $57,575 depending on relevant experience.</w:t>
            </w:r>
          </w:p>
        </w:tc>
      </w:tr>
      <w:tr w:rsidR="00895FDA" w:rsidRPr="00AA4162" w14:paraId="6BA821FB" w14:textId="77777777">
        <w:tc>
          <w:tcPr>
            <w:tcW w:w="3330" w:type="dxa"/>
          </w:tcPr>
          <w:p w14:paraId="1E93F47D" w14:textId="77777777" w:rsidR="00895FDA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</w:p>
          <w:p w14:paraId="2D171715" w14:textId="77777777" w:rsidR="00895FDA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  <w:r w:rsidRPr="00AA4162"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  <w:t>Deadline for Application:</w:t>
            </w:r>
          </w:p>
        </w:tc>
        <w:tc>
          <w:tcPr>
            <w:tcW w:w="7380" w:type="dxa"/>
            <w:vAlign w:val="bottom"/>
          </w:tcPr>
          <w:p w14:paraId="69DD58E4" w14:textId="77777777" w:rsidR="00B55F84" w:rsidRPr="00AA4162" w:rsidRDefault="00357255" w:rsidP="00317B80">
            <w:pPr>
              <w:rPr>
                <w:rFonts w:asciiTheme="minorHAnsi" w:hAnsiTheme="minorHAnsi" w:cs="Calibr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CA"/>
              </w:rPr>
              <w:t>Open</w:t>
            </w:r>
            <w:r w:rsidR="00B55F84">
              <w:rPr>
                <w:rFonts w:asciiTheme="minorHAnsi" w:hAnsiTheme="minorHAnsi" w:cs="Calibri"/>
                <w:sz w:val="22"/>
                <w:szCs w:val="22"/>
                <w:lang w:val="en-CA"/>
              </w:rPr>
              <w:t xml:space="preserve"> until filled.</w:t>
            </w:r>
          </w:p>
        </w:tc>
      </w:tr>
      <w:tr w:rsidR="00895FDA" w:rsidRPr="00AA4162" w14:paraId="63969AB8" w14:textId="77777777">
        <w:tc>
          <w:tcPr>
            <w:tcW w:w="3330" w:type="dxa"/>
          </w:tcPr>
          <w:p w14:paraId="2C2C7D64" w14:textId="77777777" w:rsidR="00895FDA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</w:p>
          <w:p w14:paraId="41D32BB0" w14:textId="77777777" w:rsidR="00895FDA" w:rsidRPr="00AA4162" w:rsidRDefault="00895FDA" w:rsidP="00C654C1">
            <w:pPr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</w:pPr>
            <w:r w:rsidRPr="00AA4162">
              <w:rPr>
                <w:rFonts w:asciiTheme="minorHAnsi" w:hAnsiTheme="minorHAnsi" w:cs="Calibri"/>
                <w:b/>
                <w:bCs/>
                <w:color w:val="000080"/>
                <w:sz w:val="22"/>
                <w:szCs w:val="22"/>
                <w:lang w:val="en-CA"/>
              </w:rPr>
              <w:t>Submit Resume and References to:</w:t>
            </w:r>
          </w:p>
        </w:tc>
        <w:tc>
          <w:tcPr>
            <w:tcW w:w="7380" w:type="dxa"/>
            <w:vAlign w:val="bottom"/>
          </w:tcPr>
          <w:p w14:paraId="5D3FC7EB" w14:textId="77777777" w:rsidR="00572FD3" w:rsidRDefault="00B55F84" w:rsidP="00646B2E">
            <w:pPr>
              <w:rPr>
                <w:rFonts w:asciiTheme="minorHAnsi" w:hAnsiTheme="minorHAnsi" w:cs="Calibr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CA"/>
              </w:rPr>
              <w:t>Stephanie Carter in the Auditor’s Office</w:t>
            </w:r>
          </w:p>
          <w:p w14:paraId="72E5590F" w14:textId="77777777" w:rsidR="00B55F84" w:rsidRPr="00AA4162" w:rsidRDefault="00B55F84" w:rsidP="00646B2E">
            <w:pPr>
              <w:rPr>
                <w:rFonts w:asciiTheme="minorHAnsi" w:hAnsiTheme="minorHAnsi" w:cs="Calibri"/>
                <w:sz w:val="22"/>
                <w:szCs w:val="22"/>
                <w:lang w:val="en-CA"/>
              </w:rPr>
            </w:pPr>
            <w:hyperlink r:id="rId7" w:history="1">
              <w:r w:rsidRPr="00BF037E">
                <w:rPr>
                  <w:rStyle w:val="Hyperlink"/>
                  <w:rFonts w:asciiTheme="minorHAnsi" w:hAnsiTheme="minorHAnsi" w:cs="Calibri"/>
                  <w:sz w:val="22"/>
                  <w:szCs w:val="22"/>
                  <w:lang w:val="en-CA"/>
                </w:rPr>
                <w:t>scarter@co.monroe.in.us</w:t>
              </w:r>
            </w:hyperlink>
          </w:p>
        </w:tc>
      </w:tr>
    </w:tbl>
    <w:p w14:paraId="23BA71DE" w14:textId="77777777" w:rsidR="004471FF" w:rsidRPr="00AA4162" w:rsidRDefault="004471FF" w:rsidP="00572FD3">
      <w:pPr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</w:pPr>
    </w:p>
    <w:p w14:paraId="42AF1024" w14:textId="77777777" w:rsidR="005A3842" w:rsidRPr="00AA4162" w:rsidRDefault="005A3842" w:rsidP="005A3842">
      <w:pPr>
        <w:jc w:val="center"/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</w:pPr>
      <w:r w:rsidRPr="00AA4162"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  <w:t>Monroe County and Circuit Court offices are open to the public Monday through Friday from</w:t>
      </w:r>
    </w:p>
    <w:p w14:paraId="510AFB49" w14:textId="77777777" w:rsidR="005A3842" w:rsidRDefault="005A3842" w:rsidP="00572FD3">
      <w:pPr>
        <w:jc w:val="center"/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</w:pPr>
      <w:r w:rsidRPr="00AA4162"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  <w:t>8:00 a.m.</w:t>
      </w:r>
      <w:r w:rsidR="00572FD3"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  <w:t xml:space="preserve"> to 4:00 p.m., except holidays.</w:t>
      </w:r>
    </w:p>
    <w:p w14:paraId="2D5700EE" w14:textId="77777777" w:rsidR="009758E1" w:rsidRPr="00AA4162" w:rsidRDefault="009758E1" w:rsidP="00572FD3">
      <w:pPr>
        <w:jc w:val="center"/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</w:pPr>
    </w:p>
    <w:p w14:paraId="7DCB6307" w14:textId="77777777" w:rsidR="005A3842" w:rsidRPr="00AA4162" w:rsidRDefault="005A3842" w:rsidP="005A3842">
      <w:pPr>
        <w:jc w:val="center"/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</w:pPr>
      <w:r w:rsidRPr="00AA4162"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  <w:t>Monroe County is an Equal Opportunity Employer</w:t>
      </w:r>
    </w:p>
    <w:p w14:paraId="7EA30910" w14:textId="77777777" w:rsidR="00895FDA" w:rsidRPr="006C4C49" w:rsidRDefault="005A3842" w:rsidP="006C4C49">
      <w:pPr>
        <w:jc w:val="center"/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</w:pPr>
      <w:r w:rsidRPr="00AA4162">
        <w:rPr>
          <w:rFonts w:asciiTheme="minorHAnsi" w:hAnsiTheme="minorHAnsi" w:cs="Calibri"/>
          <w:b/>
          <w:bCs/>
          <w:color w:val="000080"/>
          <w:sz w:val="22"/>
          <w:szCs w:val="22"/>
          <w:lang w:val="en-CA"/>
        </w:rPr>
        <w:t>Federal Identification Number – 35-1732462</w:t>
      </w:r>
    </w:p>
    <w:sectPr w:rsidR="00895FDA" w:rsidRPr="006C4C49" w:rsidSect="004B29E6">
      <w:type w:val="continuous"/>
      <w:pgSz w:w="12240" w:h="15840"/>
      <w:pgMar w:top="450" w:right="720" w:bottom="144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448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61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36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0D"/>
    <w:rsid w:val="001750D7"/>
    <w:rsid w:val="001B5E53"/>
    <w:rsid w:val="002053A6"/>
    <w:rsid w:val="002353CB"/>
    <w:rsid w:val="00270401"/>
    <w:rsid w:val="0030264D"/>
    <w:rsid w:val="00317B80"/>
    <w:rsid w:val="00357255"/>
    <w:rsid w:val="004471FF"/>
    <w:rsid w:val="004B29E6"/>
    <w:rsid w:val="00520328"/>
    <w:rsid w:val="00572FD3"/>
    <w:rsid w:val="00577FC6"/>
    <w:rsid w:val="005A3842"/>
    <w:rsid w:val="005B5CFF"/>
    <w:rsid w:val="005D04DF"/>
    <w:rsid w:val="005D6746"/>
    <w:rsid w:val="00646B2E"/>
    <w:rsid w:val="006C4C49"/>
    <w:rsid w:val="00781C05"/>
    <w:rsid w:val="007F7436"/>
    <w:rsid w:val="00895FDA"/>
    <w:rsid w:val="008B2666"/>
    <w:rsid w:val="00950968"/>
    <w:rsid w:val="009758E1"/>
    <w:rsid w:val="00A17001"/>
    <w:rsid w:val="00AA4162"/>
    <w:rsid w:val="00B0557E"/>
    <w:rsid w:val="00B55F84"/>
    <w:rsid w:val="00BB2597"/>
    <w:rsid w:val="00BF037E"/>
    <w:rsid w:val="00BF0CBE"/>
    <w:rsid w:val="00C64021"/>
    <w:rsid w:val="00C654C1"/>
    <w:rsid w:val="00D76ED9"/>
    <w:rsid w:val="00E6380D"/>
    <w:rsid w:val="00F27EBA"/>
    <w:rsid w:val="00F479C8"/>
    <w:rsid w:val="00F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33E35"/>
  <w14:defaultImageDpi w14:val="0"/>
  <w15:docId w15:val="{4ED79920-C293-4D2B-AE03-A3B87C5E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07">
    <w:name w:val="_107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106">
    <w:name w:val="_10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105">
    <w:name w:val="_10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104">
    <w:name w:val="_10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103">
    <w:name w:val="_10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102">
    <w:name w:val="_10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101">
    <w:name w:val="_10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100">
    <w:name w:val="_10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99">
    <w:name w:val="_99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paragraph" w:customStyle="1" w:styleId="98">
    <w:name w:val="_98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97">
    <w:name w:val="_9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96">
    <w:name w:val="_9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95">
    <w:name w:val="_9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94">
    <w:name w:val="_9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93">
    <w:name w:val="_9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92">
    <w:name w:val="_9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91">
    <w:name w:val="_9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90">
    <w:name w:val="_90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paragraph" w:customStyle="1" w:styleId="89">
    <w:name w:val="_89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88">
    <w:name w:val="_8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87">
    <w:name w:val="_8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86">
    <w:name w:val="_8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85">
    <w:name w:val="_8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84">
    <w:name w:val="_8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83">
    <w:name w:val="_8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2">
    <w:name w:val="_82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81">
    <w:name w:val="_81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character" w:customStyle="1" w:styleId="DefaultPar3">
    <w:name w:val="Default Par3"/>
    <w:uiPriority w:val="99"/>
  </w:style>
  <w:style w:type="paragraph" w:customStyle="1" w:styleId="80">
    <w:name w:val="_8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79">
    <w:name w:val="_79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78">
    <w:name w:val="_78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77">
    <w:name w:val="_77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76">
    <w:name w:val="_76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75">
    <w:name w:val="_75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4">
    <w:name w:val="_74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73">
    <w:name w:val="_73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72">
    <w:name w:val="_72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paragraph" w:customStyle="1" w:styleId="71">
    <w:name w:val="_7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70">
    <w:name w:val="_70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69">
    <w:name w:val="_69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68">
    <w:name w:val="_68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67">
    <w:name w:val="_67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6">
    <w:name w:val="_6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65">
    <w:name w:val="_65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64">
    <w:name w:val="_64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63">
    <w:name w:val="_63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paragraph" w:customStyle="1" w:styleId="62">
    <w:name w:val="_62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61">
    <w:name w:val="_61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60">
    <w:name w:val="_60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59">
    <w:name w:val="_59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8">
    <w:name w:val="_58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57">
    <w:name w:val="_57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56">
    <w:name w:val="_56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55">
    <w:name w:val="_55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54">
    <w:name w:val="_54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character" w:customStyle="1" w:styleId="DefaultPar2">
    <w:name w:val="Default Par2"/>
    <w:uiPriority w:val="99"/>
  </w:style>
  <w:style w:type="paragraph" w:customStyle="1" w:styleId="53">
    <w:name w:val="_5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52">
    <w:name w:val="_5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51">
    <w:name w:val="_51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50">
    <w:name w:val="_50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49">
    <w:name w:val="_49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48">
    <w:name w:val="_48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47">
    <w:name w:val="_4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46">
    <w:name w:val="_46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45">
    <w:name w:val="_45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paragraph" w:customStyle="1" w:styleId="44">
    <w:name w:val="_44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43">
    <w:name w:val="_43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42">
    <w:name w:val="_42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1">
    <w:name w:val="_41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40">
    <w:name w:val="_40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39">
    <w:name w:val="_39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38">
    <w:name w:val="_38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37">
    <w:name w:val="_37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36">
    <w:name w:val="_36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paragraph" w:customStyle="1" w:styleId="35">
    <w:name w:val="_35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34">
    <w:name w:val="_34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3">
    <w:name w:val="_3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32">
    <w:name w:val="_32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31">
    <w:name w:val="_31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30">
    <w:name w:val="_30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29">
    <w:name w:val="_29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28">
    <w:name w:val="_2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27">
    <w:name w:val="_27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character" w:customStyle="1" w:styleId="DefaultPar1">
    <w:name w:val="Default Par1"/>
    <w:uiPriority w:val="99"/>
  </w:style>
  <w:style w:type="paragraph" w:customStyle="1" w:styleId="Outline0021">
    <w:name w:val="Outline002_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Level1">
    <w:name w:val="Level 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Outline0011">
    <w:name w:val="Outline001_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TableGrid">
    <w:name w:val="Table Grid"/>
    <w:basedOn w:val="TableNormal"/>
    <w:uiPriority w:val="99"/>
    <w:rsid w:val="00C654C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72FD3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F8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rter@co.monroe.i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Company>Technical Services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dprbush</dc:creator>
  <cp:keywords/>
  <dc:description/>
  <cp:lastModifiedBy>Jess Lanore</cp:lastModifiedBy>
  <cp:revision>2</cp:revision>
  <cp:lastPrinted>2004-11-10T16:58:00Z</cp:lastPrinted>
  <dcterms:created xsi:type="dcterms:W3CDTF">2023-08-11T19:41:00Z</dcterms:created>
  <dcterms:modified xsi:type="dcterms:W3CDTF">2023-08-11T19:41:00Z</dcterms:modified>
</cp:coreProperties>
</file>